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4"/>
        <w:ind w:left="0"/>
        <w:rPr>
          <w:rFonts w:ascii="Times New Roman" w:hAnsi="Times New Roman" w:cs="Times New Roman"/>
          <w:sz w:val="21"/>
        </w:rPr>
      </w:pPr>
    </w:p>
    <w:p>
      <w:pPr>
        <w:pStyle w:val="7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  <w:t>湖南理工职业技术学院</w:t>
      </w:r>
    </w:p>
    <w:p>
      <w:pPr>
        <w:jc w:val="center"/>
        <w:rPr>
          <w:rFonts w:ascii="Times New Roman" w:hAnsi="Times New Roman" w:eastAsia="方正小标宋简体" w:cs="Times New Roman"/>
          <w:bCs/>
          <w:sz w:val="56"/>
        </w:rPr>
      </w:pPr>
      <w:r>
        <w:rPr>
          <w:rFonts w:hint="eastAsia" w:ascii="Times New Roman" w:hAnsi="Times New Roman" w:eastAsia="方正小标宋简体" w:cs="Times New Roman"/>
          <w:bCs/>
          <w:sz w:val="56"/>
        </w:rPr>
        <w:t>202</w:t>
      </w:r>
      <w:r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Cs/>
          <w:sz w:val="56"/>
        </w:rPr>
        <w:t>年度继续教育发展报告</w:t>
      </w:r>
    </w:p>
    <w:p>
      <w:pPr>
        <w:pStyle w:val="7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Cs/>
          <w:sz w:val="56"/>
          <w:lang w:val="en-US" w:eastAsia="zh-CN"/>
        </w:rPr>
      </w:pPr>
      <w:r>
        <w:rPr>
          <w:rFonts w:ascii="方正小标宋_GBK" w:hAnsi="宋体" w:eastAsia="方正小标宋_GBK" w:cs="宋体"/>
          <w:bCs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783590</wp:posOffset>
            </wp:positionV>
            <wp:extent cx="5629275" cy="3836670"/>
            <wp:effectExtent l="0" t="0" r="9525" b="1143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宋体" w:eastAsia="黑体" w:cs="黑体"/>
          <w:color w:val="auto"/>
          <w:sz w:val="52"/>
          <w:szCs w:val="52"/>
          <w:lang w:val="en-US"/>
        </w:rPr>
      </w:pPr>
    </w:p>
    <w:p>
      <w:pPr>
        <w:pStyle w:val="2"/>
        <w:rPr>
          <w:rFonts w:hint="eastAsia" w:ascii="黑体" w:hAnsi="宋体" w:eastAsia="黑体" w:cs="黑体"/>
          <w:color w:val="auto"/>
          <w:sz w:val="52"/>
          <w:szCs w:val="5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44"/>
          <w:szCs w:val="44"/>
          <w:lang w:val="en-US" w:eastAsia="zh-CN" w:bidi="ar"/>
        </w:rPr>
        <w:t>二〇二二年五月</w:t>
      </w:r>
    </w:p>
    <w:sdt>
      <w:sdtPr>
        <w:rPr>
          <w:rFonts w:ascii="宋体" w:hAnsi="宋体" w:eastAsia="宋体" w:cstheme="minorBidi"/>
          <w:kern w:val="2"/>
          <w:sz w:val="24"/>
          <w:szCs w:val="32"/>
          <w:lang w:val="en-US" w:eastAsia="zh-CN" w:bidi="ar-SA"/>
        </w:rPr>
        <w:id w:val="14746304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4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sz w:val="40"/>
              <w:szCs w:val="40"/>
            </w:rPr>
          </w:pPr>
          <w:r>
            <w:rPr>
              <w:rFonts w:hint="eastAsia" w:ascii="黑体" w:hAnsi="黑体" w:eastAsia="黑体" w:cs="黑体"/>
              <w:sz w:val="40"/>
              <w:szCs w:val="40"/>
            </w:rPr>
            <w:t>目</w:t>
          </w:r>
          <w:r>
            <w:rPr>
              <w:rFonts w:hint="eastAsia" w:ascii="黑体" w:hAnsi="黑体" w:eastAsia="黑体" w:cs="黑体"/>
              <w:sz w:val="40"/>
              <w:szCs w:val="40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40"/>
              <w:szCs w:val="40"/>
            </w:rPr>
            <w:t>录</w:t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_Toc12526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学院</w:t>
          </w:r>
          <w:r>
            <w:rPr>
              <w:rFonts w:hint="eastAsia" w:ascii="宋体" w:hAnsi="宋体" w:eastAsia="宋体" w:cs="宋体"/>
              <w:sz w:val="28"/>
              <w:szCs w:val="28"/>
            </w:rPr>
            <w:t>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_Toc12526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_Toc13988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1.1</w:t>
          </w:r>
          <w:r>
            <w:rPr>
              <w:rFonts w:hint="eastAsia" w:ascii="宋体" w:hAnsi="宋体" w:eastAsia="宋体" w:cs="宋体"/>
              <w:sz w:val="28"/>
              <w:szCs w:val="28"/>
            </w:rPr>
            <w:t>学院概况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_Toc13988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_Toc2067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1.2学院继续教育发展规划与办学定位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_Toc2067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_Toc12614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1.3</w:t>
          </w:r>
          <w:r>
            <w:rPr>
              <w:rFonts w:hint="eastAsia" w:ascii="宋体" w:hAnsi="宋体" w:eastAsia="宋体" w:cs="宋体"/>
              <w:sz w:val="28"/>
              <w:szCs w:val="28"/>
            </w:rPr>
            <w:t>学院继续教育办学体制与管理机制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_Toc12614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_Toc19864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</w:t>
          </w:r>
          <w:r>
            <w:rPr>
              <w:rFonts w:hint="eastAsia" w:ascii="宋体" w:hAnsi="宋体" w:eastAsia="宋体" w:cs="宋体"/>
              <w:sz w:val="28"/>
              <w:szCs w:val="28"/>
              <w:lang w:val="en-US"/>
            </w:rPr>
            <w:t>专业设置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_Toc19864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_Toc8079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2.1</w:t>
          </w:r>
          <w:r>
            <w:rPr>
              <w:rFonts w:hint="eastAsia" w:ascii="宋体" w:hAnsi="宋体" w:eastAsia="宋体" w:cs="宋体"/>
              <w:sz w:val="28"/>
              <w:szCs w:val="28"/>
            </w:rPr>
            <w:t>学历继续教育专业设置情况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_Toc8079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_Toc10455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2.2</w:t>
          </w:r>
          <w:r>
            <w:rPr>
              <w:rFonts w:hint="eastAsia" w:ascii="宋体" w:hAnsi="宋体" w:eastAsia="宋体" w:cs="宋体"/>
              <w:sz w:val="28"/>
              <w:szCs w:val="28"/>
            </w:rPr>
            <w:t>函授教育教学辅导站管理情况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_Toc10455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_Toc29612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</w:t>
          </w:r>
          <w:r>
            <w:rPr>
              <w:rFonts w:hint="eastAsia" w:ascii="宋体" w:hAnsi="宋体" w:eastAsia="宋体" w:cs="宋体"/>
              <w:sz w:val="28"/>
              <w:szCs w:val="28"/>
              <w:lang w:val="en-US"/>
            </w:rPr>
            <w:t>人才培养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_Toc29612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_Toc29330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3.1学历继续教育情况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_Toc29330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_Toc23904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3.2非学历继续教育情况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_Toc23904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_Toc5480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3.3人才培养中的思政教育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_Toc5480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_Toc14120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3.4学生学习效果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_Toc14120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_Toc6866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4.</w:t>
          </w:r>
          <w:r>
            <w:rPr>
              <w:rFonts w:hint="eastAsia" w:ascii="宋体" w:hAnsi="宋体" w:eastAsia="宋体" w:cs="宋体"/>
              <w:sz w:val="28"/>
              <w:szCs w:val="28"/>
              <w:lang w:val="en-US"/>
            </w:rPr>
            <w:t>质量保证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_Toc6866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_Toc25026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5.社会贡献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_Toc25026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_Toc4376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5.1继续教育服务国家战略、行业及经济社会发展与学习型社会建设情况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_Toc4376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_Toc10451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5.2继续教育资源面向校内、社会开发服务情况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_Toc10451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_Toc6624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5.3对口支援、教育帮扶情况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_Toc6624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_Toc25009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6.</w:t>
          </w:r>
          <w:r>
            <w:rPr>
              <w:rFonts w:hint="eastAsia" w:ascii="宋体" w:hAnsi="宋体" w:eastAsia="宋体" w:cs="宋体"/>
              <w:sz w:val="28"/>
              <w:szCs w:val="28"/>
            </w:rPr>
            <w:t>问题挑战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_Toc25009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_Toc11844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7.</w:t>
          </w:r>
          <w:r>
            <w:rPr>
              <w:rFonts w:hint="eastAsia" w:ascii="宋体" w:hAnsi="宋体" w:eastAsia="宋体" w:cs="宋体"/>
              <w:sz w:val="28"/>
              <w:szCs w:val="28"/>
              <w:lang w:val="en-US"/>
            </w:rPr>
            <w:t>对策建议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_Toc11844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40" w:lineRule="exact"/>
            <w:jc w:val="both"/>
            <w:textAlignment w:val="auto"/>
            <w:rPr>
              <w:rFonts w:hint="eastAsia" w:ascii="Times New Roman" w:hAnsi="Times New Roman" w:eastAsia="方正小标宋简体" w:cs="Times New Roman"/>
              <w:sz w:val="44"/>
              <w:szCs w:val="44"/>
            </w:rPr>
            <w:sectPr>
              <w:headerReference r:id="rId3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湖南理工职业技术学院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年度继续教育发展报告</w:t>
      </w:r>
    </w:p>
    <w:p>
      <w:pPr>
        <w:pStyle w:val="16"/>
        <w:ind w:left="0" w:leftChars="0" w:firstLine="0" w:firstLineChars="0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我院全面贯彻习近平新时代党的教育方针，落实立德树人根本任务，始终把思想政治教育工作摆在重要位置，坚持正确方向，坚持改革创新，大力弘扬社会主义核心价值观，以“理工思政”为抓手，构建“三全育人”工作格局。在继续教育工作上，坚持以服务师生与服务社会相结合、促进职业教育发展与促进社会经济发展相结合、促进学历提升与职业技能培养相结合的基本原则，深挖社会资源，创新办学模式，积极开展职业技能培训、学历教育与技能等级认定及多种形式的社会培训，取得了良好社会反响。现对我院2021年继续教育发展情况报告如下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0" w:name="_Toc23020"/>
      <w:bookmarkStart w:id="1" w:name="_Toc12526"/>
      <w:bookmarkStart w:id="2" w:name="_Toc7244"/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情况</w:t>
      </w:r>
      <w:bookmarkEnd w:id="0"/>
      <w:bookmarkEnd w:id="1"/>
      <w:bookmarkEnd w:id="2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3" w:name="_Toc13988"/>
      <w:bookmarkStart w:id="4" w:name="_Toc29495"/>
      <w:r>
        <w:rPr>
          <w:rFonts w:hint="eastAsia"/>
          <w:lang w:val="en-US" w:eastAsia="zh-CN"/>
        </w:rPr>
        <w:t>1.1</w:t>
      </w:r>
      <w:r>
        <w:rPr>
          <w:rFonts w:hint="eastAsia"/>
        </w:rPr>
        <w:t>学院概况</w:t>
      </w:r>
      <w:bookmarkEnd w:id="3"/>
      <w:bookmarkEnd w:id="4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5" w:name="_Toc7652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湖南理工职业技术学院是经省人民政府批准、国家教育部备案设立的全日制公办普通高等院校，学院隶属于湖南省发展和改革委员会，地处湖南湘潭中心城区，交通便利，环境优美。学院现有学生6500余人、专兼职教师500余人，是一所融理、工、文于一体的综合性高职院校。学院专业拔尖，供需两旺，近年连续摘取国家和湖南省技能大赛奖项，不断实现湖南省在全国赛事奖项上的新突破，体现了学院雄厚的专业实力和学生过硬的技能水平，毕业生供不应求，就业质量节节攀升。学院师资卓越，产教互促，与湘潭协同建设湖南省公共实训基地和九华分院，与株洲携手打造动力谷分院，与京东集团联合组建京东学院。学院坚持立德树人，以德为先，悉心培育具有理工核心情怀的一流应用人才，致力培养德智体美劳全面发展的社会主义建设者和接班人，培养担当民族复兴大任的时代新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20"/>
        <w:textAlignment w:val="auto"/>
        <w:rPr>
          <w:rFonts w:hint="default"/>
          <w:lang w:val="en-US" w:eastAsia="zh-CN"/>
        </w:rPr>
      </w:pPr>
      <w:bookmarkStart w:id="6" w:name="_Toc2067"/>
      <w:r>
        <w:rPr>
          <w:rFonts w:hint="eastAsia"/>
          <w:lang w:val="en-US" w:eastAsia="zh-CN"/>
        </w:rPr>
        <w:t>1.2学院继续教育发展规划</w:t>
      </w:r>
      <w:bookmarkEnd w:id="5"/>
      <w:r>
        <w:rPr>
          <w:rFonts w:hint="eastAsia"/>
          <w:lang w:val="en-US" w:eastAsia="zh-CN"/>
        </w:rPr>
        <w:t>与办学定位</w:t>
      </w:r>
      <w:bookmarkEnd w:id="6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不断加强继续教育顶层设计，始终将继续教育作为人才培养、科学研究和社会服务的重要组成部分。2020年起全面停止学历继续教育招生。2021年学院进一步加快继续教育转型升级，稳妥推进学历继续教育在籍学生管理工作，全方位、多举措发展非学历继续教育，持续提升继续教育优质资源供给能力和服务水平，积极开展校企合作、社会服务以及面向湘西自治州花垣县的对口支援等工作，全面履行社会责任”。聚焦高素质技能型人才培养，大力开展职业技能培训与等级认定工作，构建多元培训体系，以“长株潭都市圈”发展为契机，着力打造特色职业技能培训品牌，结合现代劳动者知识更新对继续教育的新需求，发挥学科专业优势，推进与区域政府、行业、企业、社区合作进行培训。健全继续教育质量保障体系，稳步提高教育教学质量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7" w:name="_Toc28117"/>
      <w:bookmarkStart w:id="8" w:name="_Toc12614"/>
      <w:r>
        <w:rPr>
          <w:rFonts w:hint="eastAsia"/>
          <w:lang w:val="en-US" w:eastAsia="zh-CN"/>
        </w:rPr>
        <w:t>1.3</w:t>
      </w:r>
      <w:r>
        <w:rPr>
          <w:rFonts w:hint="eastAsia"/>
        </w:rPr>
        <w:t>学院继续教育办学体制与管理机制</w:t>
      </w:r>
      <w:bookmarkEnd w:id="7"/>
      <w:bookmarkEnd w:id="8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继续教育处与校企合作和社会服务中心合署办公，由教学工作的副院长分管，全面负责学院学历继续教育、非学历教育等、校企合作、产教融合等工作。专业教学由相关二级学院负责；学历继续教育的学籍档案等由教务处负责；创新创业由招生就业处（创新创业学院）负责。学院把继续教育工作纳入全院人才培养和教育教学整体规划，重要议题、重点工作、继续教育发展报告等由学院院长办公会议研究和部署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lang w:val="en-US"/>
        </w:rPr>
      </w:pPr>
      <w:bookmarkStart w:id="9" w:name="_Toc19864"/>
      <w:bookmarkStart w:id="10" w:name="_Toc3273"/>
      <w:bookmarkStart w:id="11" w:name="_Toc19788"/>
      <w:r>
        <w:rPr>
          <w:rFonts w:hint="eastAsia"/>
          <w:lang w:val="en-US" w:eastAsia="zh-CN"/>
        </w:rPr>
        <w:t>2.</w:t>
      </w:r>
      <w:r>
        <w:rPr>
          <w:rFonts w:hint="eastAsia"/>
          <w:lang w:val="en-US"/>
        </w:rPr>
        <w:t>专业设置</w:t>
      </w:r>
      <w:bookmarkEnd w:id="9"/>
      <w:bookmarkEnd w:id="10"/>
      <w:bookmarkEnd w:id="11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12" w:name="_Toc14799"/>
      <w:bookmarkStart w:id="13" w:name="_Toc8079"/>
      <w:r>
        <w:rPr>
          <w:rFonts w:hint="eastAsia"/>
          <w:lang w:val="en-US" w:eastAsia="zh-CN"/>
        </w:rPr>
        <w:t>2.1</w:t>
      </w:r>
      <w:r>
        <w:rPr>
          <w:rFonts w:hint="eastAsia"/>
        </w:rPr>
        <w:t>学历继续教育专业设置情况</w:t>
      </w:r>
      <w:bookmarkEnd w:id="12"/>
      <w:bookmarkEnd w:id="13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2020年以来，学院全面停止学历继续教育招生，继续教育专业未设置。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14" w:name="_Toc13503"/>
      <w:bookmarkStart w:id="15" w:name="_Toc10455"/>
      <w:r>
        <w:rPr>
          <w:rFonts w:hint="eastAsia"/>
          <w:lang w:val="en-US" w:eastAsia="zh-CN"/>
        </w:rPr>
        <w:t>2.2</w:t>
      </w:r>
      <w:r>
        <w:rPr>
          <w:rFonts w:hint="eastAsia"/>
        </w:rPr>
        <w:t>函授教育教学辅导站管理情况</w:t>
      </w:r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年，学院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与全部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函授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教育辅导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站点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取消合作协议，目前，学院无函授教育教学辅导站点。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lang w:val="en-US"/>
        </w:rPr>
      </w:pPr>
      <w:bookmarkStart w:id="16" w:name="_Toc6550"/>
      <w:bookmarkStart w:id="17" w:name="_Toc24634"/>
      <w:bookmarkStart w:id="18" w:name="_Toc29612"/>
      <w:r>
        <w:rPr>
          <w:rFonts w:hint="eastAsia"/>
          <w:lang w:val="en-US" w:eastAsia="zh-CN"/>
        </w:rPr>
        <w:t>3.</w:t>
      </w:r>
      <w:r>
        <w:rPr>
          <w:rFonts w:hint="eastAsia"/>
          <w:lang w:val="en-US"/>
        </w:rPr>
        <w:t>人才培养</w:t>
      </w:r>
      <w:bookmarkEnd w:id="16"/>
      <w:bookmarkEnd w:id="17"/>
      <w:bookmarkEnd w:id="18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/>
        </w:rPr>
      </w:pPr>
      <w:bookmarkStart w:id="19" w:name="_Toc5902"/>
      <w:bookmarkStart w:id="20" w:name="_Toc29330"/>
      <w:r>
        <w:rPr>
          <w:rFonts w:hint="eastAsia"/>
          <w:lang w:val="en-US" w:eastAsia="zh-CN"/>
        </w:rPr>
        <w:t>3.1</w:t>
      </w:r>
      <w:bookmarkEnd w:id="19"/>
      <w:r>
        <w:rPr>
          <w:rFonts w:hint="eastAsia"/>
          <w:lang w:val="en-US" w:eastAsia="zh-CN"/>
        </w:rPr>
        <w:t>学历继续教育情况</w:t>
      </w:r>
      <w:bookmarkEnd w:id="2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2020年起，学院全面停止学历继续教育招生工作，继续做好学历继续教育在籍学生的毕业工作。目前，学历继续教育在籍学生349人，分布在工程测量技术、矿山机电、工程造价、数控技术等13个专业。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val="en-US" w:eastAsia="zh-CN"/>
        </w:rPr>
      </w:pPr>
      <w:bookmarkStart w:id="21" w:name="_Toc23904"/>
      <w:r>
        <w:rPr>
          <w:rFonts w:hint="eastAsia"/>
          <w:lang w:val="en-US" w:eastAsia="zh-CN"/>
        </w:rPr>
        <w:t>3.2非学历继续教育情况</w:t>
      </w:r>
      <w:bookmarkEnd w:id="21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学院继续教育工作重点为非学历继续教育，不断提升职业技能培训和等级认定资质，全面推进“1+X”证书试点和创新创业工作。2021年，学院开展各类非学历教育培训共1285人次，其中电子商务师培训班11人次、技能竞赛（培训）1098人次、“1+X”考证培训56人次、SYB培训120人次。培训质量得到了学员们的一致好评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val="en-US" w:eastAsia="zh-CN"/>
        </w:rPr>
      </w:pPr>
      <w:bookmarkStart w:id="22" w:name="_Toc5480"/>
      <w:r>
        <w:rPr>
          <w:rFonts w:hint="eastAsia"/>
          <w:lang w:val="en-US" w:eastAsia="zh-CN"/>
        </w:rPr>
        <w:t>3.3人才培养中的思政教育</w:t>
      </w:r>
      <w:bookmarkEnd w:id="22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院始终把思想政治理论教育摆在突出位置，把中央的各项决策部署落实到学院改革发展稳定各项工作中。根据《湖南理工职业技术学院思想政治工作质量提升工程实施方案》要求，继续教育始终坚持正确的办学方向，聚焦立德树人根本任务，实施学生德育提升工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育人为本，德育为先。以德智体美劳全面发展的理念培养人，立德立志立技，增强本领能力，夯实学生过硬技能本领。把思想政治工作贯穿于教育教学全链条和学生成长全流程。健全学院、家庭、社会协同育人机制，培养有真学问真本领、有大爱大德大情怀的时代新人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bookmarkStart w:id="23" w:name="_Toc14120"/>
      <w:r>
        <w:rPr>
          <w:rFonts w:hint="eastAsia"/>
          <w:lang w:val="en-US" w:eastAsia="zh-CN"/>
        </w:rPr>
        <w:t>3.4学生学习效果</w:t>
      </w:r>
      <w:bookmarkEnd w:id="23"/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2021年，学院严格执行省教育厅关于学籍的管理制度和相关规定等制度，严把在籍学历继续教育学生毕业质量，2021年，我院学历继续教育毕业人数共51人。</w:t>
      </w:r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坚持对课堂教学质量进行评价。从教学态度、教学内容、教学方法、教学效果等四个方面对培训学生发放课堂教学质量评价表50余份，回收有效评价表40份，结果显示优、良、一般分别占75%、24%、1%。通过教学质量进行评价，充分显示出学院学历继续教育和非学历教育的教学内容设计合理，学生管理严谨，学习风气优良，教学质量满意度较高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lang w:val="en-US"/>
        </w:rPr>
      </w:pPr>
      <w:bookmarkStart w:id="24" w:name="_Toc15826"/>
      <w:bookmarkStart w:id="25" w:name="_Toc24947"/>
      <w:bookmarkStart w:id="26" w:name="_Toc6866"/>
      <w:r>
        <w:rPr>
          <w:rFonts w:hint="eastAsia"/>
          <w:lang w:val="en-US" w:eastAsia="zh-CN"/>
        </w:rPr>
        <w:t>4.</w:t>
      </w:r>
      <w:r>
        <w:rPr>
          <w:rFonts w:hint="eastAsia"/>
          <w:lang w:val="en-US"/>
        </w:rPr>
        <w:t>质量保证</w:t>
      </w:r>
      <w:bookmarkEnd w:id="24"/>
      <w:bookmarkEnd w:id="25"/>
      <w:bookmarkEnd w:id="26"/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2021年，在学院党委行政的正确领导下，不断加强制度建设、师资建设、设施设备等建设，为继续教育工作提供可有力保障。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一是制度保障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。起草或出台了《产教融合质量提升工程实施方案（2021-2025）》《职业技能培训工作的实施方案（实行）》等制度，为继续教育工作开展提供了制度保障。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二是师资保障。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持续聘请园区企业管理人员、技术骨干、工匠劳模为学院校外专业带头人或企业导师并参与教学，进一步完善教师进企业管理办法，以“一师一企”为路径，校企共同培养“双师”队伍，打造工匠之师。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三是设施设备保障。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标准建成全省第一个省级公共实训基地。建设光伏电子工程、风光互补实训基地等实训室89间，智慧教室85间，实现教室多媒体设备远程监控管理和集约式常态化课程资源录制。建有心理健康中心和数字化档案馆，教学科研仪器设备总值达5965.14万元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val="en-US" w:eastAsia="zh-CN"/>
        </w:rPr>
      </w:pPr>
      <w:bookmarkStart w:id="27" w:name="_Toc4161"/>
      <w:bookmarkStart w:id="28" w:name="_Toc25026"/>
      <w:bookmarkStart w:id="29" w:name="_Toc27692"/>
      <w:r>
        <w:rPr>
          <w:rFonts w:hint="eastAsia"/>
          <w:lang w:val="en-US" w:eastAsia="zh-CN"/>
        </w:rPr>
        <w:t>5.社会贡献</w:t>
      </w:r>
      <w:bookmarkEnd w:id="27"/>
      <w:bookmarkEnd w:id="28"/>
      <w:bookmarkEnd w:id="29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bookmarkStart w:id="30" w:name="_Toc4376"/>
      <w:r>
        <w:rPr>
          <w:rFonts w:hint="eastAsia"/>
          <w:lang w:val="en-US" w:eastAsia="zh-CN"/>
        </w:rPr>
        <w:t>5.1继续教育服务国家战略、行业及经济社会发展与学习型社会建设情况</w:t>
      </w:r>
      <w:bookmarkEnd w:id="30"/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湖南“三高四新”战略。推行双元制人才培养助力湘企出境深入园区企业，创新实践产教融合、校企合作模式，先后创办株洲动力谷分院和湘潭九华分院，采用德国双元制培养模式，开展现代学徒制实践，与企业联合培养具有国际化视野、精湛技能的工匠。学生毕业后，将更多的对接园区企业、服务园区企业，服务湖南经济发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bookmarkStart w:id="31" w:name="_Toc10451"/>
      <w:r>
        <w:rPr>
          <w:rFonts w:hint="eastAsia"/>
          <w:lang w:val="en-US" w:eastAsia="zh-CN"/>
        </w:rPr>
        <w:t>5.2继续教育资源面向校内、社会开发服务情况</w:t>
      </w:r>
      <w:bookmarkEnd w:id="31"/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以管理艺术学院的新能源管理服务专业群为主，积极发挥工商企业管理专业、电子商务专业办学优势，与湖南苏宁物流有限公司、步步高集团、湘潭京东产业园开展深度合作，共同制定人才培养方案，开展线上线下商品销售服务实习实训培养。其中，工商企业管理专业选派90余名学生服务湖南苏宁“双11”购物节；电子商务专业选派40名学生服务湘潭京东产业园京东销售平台，助力湘品出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bookmarkStart w:id="32" w:name="_Toc6624"/>
      <w:bookmarkStart w:id="33" w:name="_Toc14176"/>
      <w:bookmarkStart w:id="34" w:name="_Toc17644"/>
      <w:bookmarkStart w:id="35" w:name="_Toc24039"/>
      <w:r>
        <w:rPr>
          <w:rFonts w:hint="eastAsia"/>
          <w:lang w:val="en-US" w:eastAsia="zh-CN"/>
        </w:rPr>
        <w:t>5.3对口支援、教育帮扶情况</w:t>
      </w:r>
      <w:bookmarkEnd w:id="32"/>
    </w:p>
    <w:p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选派4名教师担任花垣县土地村驻村干部，助力乡村振兴，被花垣县委县政府评为2021年度驻村帮扶工作先进集体。暑期组织30名师生前往花垣县土地村和双坪村开展“三下乡”社会实践活动。动漫专业师生协助建设路社区开展美育志愿服务完成街道美化。全院师生联点板塘社区开展文明创建志愿服务。</w:t>
      </w:r>
    </w:p>
    <w:bookmarkEnd w:id="33"/>
    <w:bookmarkEnd w:id="34"/>
    <w:bookmarkEnd w:id="35"/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  <w:bookmarkStart w:id="36" w:name="_Toc1100"/>
      <w:bookmarkStart w:id="37" w:name="_Toc25009"/>
      <w:bookmarkStart w:id="38" w:name="_Toc11143"/>
      <w:r>
        <w:rPr>
          <w:rFonts w:hint="eastAsia"/>
          <w:lang w:val="en-US" w:eastAsia="zh-CN"/>
        </w:rPr>
        <w:t>6.</w:t>
      </w:r>
      <w:r>
        <w:rPr>
          <w:rFonts w:hint="eastAsia"/>
        </w:rPr>
        <w:t>问题挑战</w:t>
      </w:r>
      <w:bookmarkEnd w:id="36"/>
      <w:bookmarkEnd w:id="37"/>
      <w:bookmarkEnd w:id="38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9" w:name="_Toc25865"/>
      <w:bookmarkStart w:id="40" w:name="_Toc28368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历继续教育方面，面临线上教学有余，线下教学不足的问题，探索线上、线下相结合的新教学方式；利用人工智能、大数据等现代信息技术，构建智能化、个性化的学习平台和学习支持服务平台，提高学生学习效果和服务效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非学历继续教育方面，主动适应社会经济发展、研发适应培训需求的课程体系、师资水平和资源建设能力不足；非学历培训项目类型较为单一，重理论讲解、轻实践教学。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lang w:val="en-US"/>
        </w:rPr>
      </w:pPr>
      <w:bookmarkStart w:id="41" w:name="_Toc11844"/>
      <w:r>
        <w:rPr>
          <w:rFonts w:hint="eastAsia"/>
          <w:lang w:val="en-US" w:eastAsia="zh-CN"/>
        </w:rPr>
        <w:t>7.</w:t>
      </w:r>
      <w:r>
        <w:rPr>
          <w:rFonts w:hint="eastAsia"/>
          <w:lang w:val="en-US"/>
        </w:rPr>
        <w:t>对策建议</w:t>
      </w:r>
      <w:bookmarkEnd w:id="39"/>
      <w:bookmarkEnd w:id="40"/>
      <w:bookmarkEnd w:id="41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-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6"/>
          <w:kern w:val="0"/>
          <w:sz w:val="32"/>
          <w:szCs w:val="32"/>
          <w:shd w:val="clear" w:fill="FFFFFF"/>
          <w:lang w:val="en-US" w:eastAsia="zh-CN" w:bidi="ar"/>
        </w:rPr>
        <w:t>2020年9月22日，习近平总书记在教育文</w:t>
      </w:r>
      <w:bookmarkStart w:id="42" w:name="_GoBack"/>
      <w:bookmarkEnd w:id="42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6"/>
          <w:kern w:val="0"/>
          <w:sz w:val="32"/>
          <w:szCs w:val="32"/>
          <w:shd w:val="clear" w:fill="FFFFFF"/>
          <w:lang w:val="en-US" w:eastAsia="zh-CN" w:bidi="ar"/>
        </w:rPr>
        <w:t>化卫生体育领域专家代表座谈会上的讲话中指出：要完善全民终身学习推进机制，构建方式更加灵活、资源更加丰富、学习更加便捷的终身学习体系。我院将进一步加强对继续教育的探索和研究，努力使继续教育成为高等教育学习终身化的发展方向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历继续教育方面，建立健全数字化学习资源共建共享机制，全校统筹协调、整体规划，整合共享现有教学资源，协同共建优质学习资源，形成资源共享、优势互补、共建共赢、协同发展的新局面。应用大数据、人工智能、学习分析技术等信息技术手段建设自适应学习系统，为学习者提供精准的个性化的学习服务。探索线上、线下相融合的教学方法，改变网络学历教育线下教学不足的问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1"/>
        <w:jc w:val="both"/>
        <w:textAlignment w:val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非学历继续教育方面，主动考虑如何服务国家发展战略，分析社会进步、经济发展和产业结构调整对高校继续教育提出的新需求，加快产学研结合，推动继续教育改革与发展。关注长株潭地区经济发展战略，加强创新，深挖学院优质教育资源，凸显我院新能源学科优势，创造富有特色和吸引力的课程体系，提升非学历继续教育品牌，提高非学历继续教育品质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7140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ind w:firstLine="900" w:firstLineChars="500"/>
      <w:textAlignment w:val="auto"/>
      <w:rPr>
        <w:rFonts w:hint="eastAsia" w:hAnsi="仿宋_GB2312" w:eastAsia="仿宋_GB2312" w:cs="仿宋_GB2312" w:asciiTheme="minorAscii"/>
        <w:sz w:val="18"/>
        <w:szCs w:val="18"/>
      </w:rPr>
    </w:pPr>
    <w:r>
      <w:rPr>
        <w:rFonts w:hint="eastAsia" w:hAnsi="仿宋_GB2312" w:eastAsia="仿宋_GB2312" w:cs="仿宋_GB2312" w:asciiTheme="minorAscii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-48895</wp:posOffset>
          </wp:positionV>
          <wp:extent cx="488315" cy="403860"/>
          <wp:effectExtent l="0" t="0" r="6985" b="15240"/>
          <wp:wrapSquare wrapText="bothSides"/>
          <wp:docPr id="3" name="图片 2" descr="QQ截图20150520104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QQ截图201505201045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315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hAnsi="仿宋_GB2312" w:eastAsia="仿宋_GB2312" w:cs="仿宋_GB2312" w:asciiTheme="minorAscii"/>
        <w:sz w:val="18"/>
        <w:szCs w:val="18"/>
      </w:rPr>
      <w:t>湖南理工职业技术学院</w:t>
    </w:r>
  </w:p>
  <w:p>
    <w:pPr>
      <w:keepNext w:val="0"/>
      <w:keepLines w:val="0"/>
      <w:pageBreakBefore w:val="0"/>
      <w:widowControl w:val="0"/>
      <w:tabs>
        <w:tab w:val="left" w:pos="7140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ind w:firstLine="900" w:firstLineChars="500"/>
      <w:textAlignment w:val="auto"/>
      <w:rPr>
        <w:rFonts w:hint="eastAsia" w:hAnsi="仿宋_GB2312" w:eastAsia="仿宋_GB2312" w:cs="仿宋_GB2312" w:asciiTheme="minorAscii"/>
        <w:sz w:val="18"/>
        <w:szCs w:val="18"/>
      </w:rPr>
    </w:pPr>
    <w:r>
      <w:rPr>
        <w:rFonts w:hint="eastAsia" w:hAnsi="仿宋_GB2312" w:eastAsia="仿宋_GB2312" w:cs="仿宋_GB2312" w:asciiTheme="minorAscii"/>
        <w:sz w:val="18"/>
        <w:szCs w:val="18"/>
      </w:rPr>
      <w:t>Hunan Vocational Institute of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jgzOWIzZGVmNTZkODkwZjEwMzU4ODExMDk4N2EifQ=="/>
  </w:docVars>
  <w:rsids>
    <w:rsidRoot w:val="00C733E3"/>
    <w:rsid w:val="000B3489"/>
    <w:rsid w:val="000D3423"/>
    <w:rsid w:val="001112D6"/>
    <w:rsid w:val="00113C7D"/>
    <w:rsid w:val="00167F53"/>
    <w:rsid w:val="001A2D1C"/>
    <w:rsid w:val="00247532"/>
    <w:rsid w:val="00250136"/>
    <w:rsid w:val="00262243"/>
    <w:rsid w:val="002C4710"/>
    <w:rsid w:val="002C51CA"/>
    <w:rsid w:val="002D7283"/>
    <w:rsid w:val="002D7C64"/>
    <w:rsid w:val="002E3CDF"/>
    <w:rsid w:val="002E5A77"/>
    <w:rsid w:val="00337BC8"/>
    <w:rsid w:val="003A73DD"/>
    <w:rsid w:val="00413961"/>
    <w:rsid w:val="0048399C"/>
    <w:rsid w:val="004D2E53"/>
    <w:rsid w:val="00502423"/>
    <w:rsid w:val="00517FCB"/>
    <w:rsid w:val="00590A44"/>
    <w:rsid w:val="005A3CF4"/>
    <w:rsid w:val="005A5E6F"/>
    <w:rsid w:val="00690711"/>
    <w:rsid w:val="006D280D"/>
    <w:rsid w:val="007042CA"/>
    <w:rsid w:val="007137C1"/>
    <w:rsid w:val="00726BA7"/>
    <w:rsid w:val="007E3C3B"/>
    <w:rsid w:val="0085167B"/>
    <w:rsid w:val="00857649"/>
    <w:rsid w:val="0089118C"/>
    <w:rsid w:val="008B2021"/>
    <w:rsid w:val="00902683"/>
    <w:rsid w:val="00A646BB"/>
    <w:rsid w:val="00AA5731"/>
    <w:rsid w:val="00AD3FCC"/>
    <w:rsid w:val="00B80985"/>
    <w:rsid w:val="00BB0EE9"/>
    <w:rsid w:val="00BC4ED4"/>
    <w:rsid w:val="00C169C8"/>
    <w:rsid w:val="00C22415"/>
    <w:rsid w:val="00C733E3"/>
    <w:rsid w:val="00CA6667"/>
    <w:rsid w:val="00CC1BDC"/>
    <w:rsid w:val="00CD03EE"/>
    <w:rsid w:val="00CE677A"/>
    <w:rsid w:val="00D079DB"/>
    <w:rsid w:val="00D142BD"/>
    <w:rsid w:val="00D62F30"/>
    <w:rsid w:val="00D64CB4"/>
    <w:rsid w:val="00E26823"/>
    <w:rsid w:val="00E43B60"/>
    <w:rsid w:val="00E64161"/>
    <w:rsid w:val="00EA5AC6"/>
    <w:rsid w:val="00ED0B98"/>
    <w:rsid w:val="00ED3192"/>
    <w:rsid w:val="00F0202D"/>
    <w:rsid w:val="00FD6669"/>
    <w:rsid w:val="00FE32A5"/>
    <w:rsid w:val="01704383"/>
    <w:rsid w:val="019A5FA6"/>
    <w:rsid w:val="041B2849"/>
    <w:rsid w:val="044B6242"/>
    <w:rsid w:val="06DC6CDB"/>
    <w:rsid w:val="078F57C0"/>
    <w:rsid w:val="08B67B3E"/>
    <w:rsid w:val="0ABC5FFA"/>
    <w:rsid w:val="0D7C0542"/>
    <w:rsid w:val="0EB55B1F"/>
    <w:rsid w:val="117F0C1E"/>
    <w:rsid w:val="12F47EF7"/>
    <w:rsid w:val="187B53BA"/>
    <w:rsid w:val="18F6190F"/>
    <w:rsid w:val="190F5AB4"/>
    <w:rsid w:val="1D164FE5"/>
    <w:rsid w:val="1D32270C"/>
    <w:rsid w:val="1E847B6C"/>
    <w:rsid w:val="1E8900C9"/>
    <w:rsid w:val="1F2D1071"/>
    <w:rsid w:val="22154334"/>
    <w:rsid w:val="245B71F4"/>
    <w:rsid w:val="246A4D80"/>
    <w:rsid w:val="26D778E1"/>
    <w:rsid w:val="26F425CD"/>
    <w:rsid w:val="28F6307F"/>
    <w:rsid w:val="2A9632A3"/>
    <w:rsid w:val="2B765935"/>
    <w:rsid w:val="2E092F43"/>
    <w:rsid w:val="2EB75489"/>
    <w:rsid w:val="300225E7"/>
    <w:rsid w:val="30C26A02"/>
    <w:rsid w:val="33DA5609"/>
    <w:rsid w:val="35997A34"/>
    <w:rsid w:val="3874440C"/>
    <w:rsid w:val="393C170F"/>
    <w:rsid w:val="3A7E51F8"/>
    <w:rsid w:val="3ABF4CFC"/>
    <w:rsid w:val="3B07466F"/>
    <w:rsid w:val="40122D4C"/>
    <w:rsid w:val="421E4269"/>
    <w:rsid w:val="43920857"/>
    <w:rsid w:val="43B93D1E"/>
    <w:rsid w:val="44294CAA"/>
    <w:rsid w:val="45DE36C6"/>
    <w:rsid w:val="460000A0"/>
    <w:rsid w:val="47944F0C"/>
    <w:rsid w:val="49CC1E15"/>
    <w:rsid w:val="49DD0A5F"/>
    <w:rsid w:val="58490034"/>
    <w:rsid w:val="58BF2277"/>
    <w:rsid w:val="5AF42186"/>
    <w:rsid w:val="5B622FC8"/>
    <w:rsid w:val="5E020CBC"/>
    <w:rsid w:val="5E1F5F91"/>
    <w:rsid w:val="5F2C49AA"/>
    <w:rsid w:val="5F3553AF"/>
    <w:rsid w:val="614E41EA"/>
    <w:rsid w:val="646D3798"/>
    <w:rsid w:val="651F3BB3"/>
    <w:rsid w:val="67701251"/>
    <w:rsid w:val="685967F7"/>
    <w:rsid w:val="68CA18E0"/>
    <w:rsid w:val="68DF53D3"/>
    <w:rsid w:val="6F0875DC"/>
    <w:rsid w:val="6F135AB4"/>
    <w:rsid w:val="6F890332"/>
    <w:rsid w:val="72D27BCA"/>
    <w:rsid w:val="78005E15"/>
    <w:rsid w:val="7BCF4FE8"/>
    <w:rsid w:val="7CCD3813"/>
    <w:rsid w:val="7CE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1"/>
    <w:pPr>
      <w:ind w:firstLine="420" w:firstLineChars="200"/>
      <w:outlineLvl w:val="0"/>
    </w:pPr>
    <w:rPr>
      <w:rFonts w:ascii="Times New Roman" w:hAnsi="Times New Roman" w:eastAsia="黑体" w:cs="Times New Roman"/>
      <w:sz w:val="32"/>
      <w:szCs w:val="32"/>
      <w:lang w:val="zh-CN" w:bidi="zh-CN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ind w:firstLine="42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ind w:firstLine="420" w:firstLineChars="200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Body Text"/>
    <w:basedOn w:val="1"/>
    <w:next w:val="1"/>
    <w:link w:val="24"/>
    <w:qFormat/>
    <w:uiPriority w:val="1"/>
    <w:pPr>
      <w:ind w:left="340"/>
    </w:pPr>
    <w:rPr>
      <w:rFonts w:ascii="宋体" w:hAnsi="宋体" w:eastAsia="宋体" w:cs="宋体"/>
      <w:sz w:val="28"/>
      <w:szCs w:val="28"/>
      <w:lang w:val="zh-CN" w:bidi="zh-CN"/>
    </w:rPr>
  </w:style>
  <w:style w:type="paragraph" w:styleId="8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link w:val="26"/>
    <w:semiHidden/>
    <w:unhideWhenUsed/>
    <w:qFormat/>
    <w:uiPriority w:val="99"/>
    <w:pPr>
      <w:ind w:firstLine="420" w:firstLineChars="200"/>
    </w:p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semiHidden/>
    <w:unhideWhenUsed/>
    <w:qFormat/>
    <w:uiPriority w:val="99"/>
    <w:rPr>
      <w:color w:val="auto"/>
      <w:u w:val="none"/>
    </w:rPr>
  </w:style>
  <w:style w:type="character" w:styleId="22">
    <w:name w:val="Hyperlink"/>
    <w:basedOn w:val="18"/>
    <w:semiHidden/>
    <w:unhideWhenUsed/>
    <w:qFormat/>
    <w:uiPriority w:val="99"/>
    <w:rPr>
      <w:color w:val="auto"/>
      <w:u w:val="none"/>
    </w:rPr>
  </w:style>
  <w:style w:type="character" w:customStyle="1" w:styleId="23">
    <w:name w:val="标题 1 字符"/>
    <w:basedOn w:val="18"/>
    <w:link w:val="3"/>
    <w:qFormat/>
    <w:uiPriority w:val="1"/>
    <w:rPr>
      <w:rFonts w:ascii="Times New Roman" w:hAnsi="Times New Roman" w:eastAsia="黑体" w:cs="Times New Roman"/>
      <w:sz w:val="32"/>
      <w:szCs w:val="32"/>
      <w:lang w:val="zh-CN" w:bidi="zh-CN"/>
    </w:rPr>
  </w:style>
  <w:style w:type="character" w:customStyle="1" w:styleId="24">
    <w:name w:val="正文文本 字符"/>
    <w:basedOn w:val="18"/>
    <w:link w:val="7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25">
    <w:name w:val="正文文本缩进 字符"/>
    <w:basedOn w:val="18"/>
    <w:link w:val="8"/>
    <w:semiHidden/>
    <w:qFormat/>
    <w:uiPriority w:val="99"/>
    <w:rPr>
      <w:szCs w:val="24"/>
    </w:rPr>
  </w:style>
  <w:style w:type="character" w:customStyle="1" w:styleId="26">
    <w:name w:val="正文文本首行缩进 2 字符"/>
    <w:basedOn w:val="25"/>
    <w:link w:val="16"/>
    <w:semiHidden/>
    <w:qFormat/>
    <w:uiPriority w:val="99"/>
    <w:rPr>
      <w:szCs w:val="24"/>
    </w:rPr>
  </w:style>
  <w:style w:type="character" w:customStyle="1" w:styleId="27">
    <w:name w:val="font51"/>
    <w:basedOn w:val="18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28">
    <w:name w:val="font41"/>
    <w:basedOn w:val="1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29">
    <w:name w:val="标题 2 字符"/>
    <w:basedOn w:val="18"/>
    <w:link w:val="4"/>
    <w:semiHidden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30">
    <w:name w:val="标题 3 字符"/>
    <w:basedOn w:val="18"/>
    <w:link w:val="5"/>
    <w:semiHidden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31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3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3">
    <w:name w:val="页脚 字符"/>
    <w:basedOn w:val="18"/>
    <w:link w:val="11"/>
    <w:qFormat/>
    <w:uiPriority w:val="99"/>
    <w:rPr>
      <w:sz w:val="18"/>
      <w:szCs w:val="18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6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7">
    <w:name w:val="_Style 3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3762</Words>
  <Characters>3925</Characters>
  <Lines>68</Lines>
  <Paragraphs>19</Paragraphs>
  <TotalTime>8</TotalTime>
  <ScaleCrop>false</ScaleCrop>
  <LinksUpToDate>false</LinksUpToDate>
  <CharactersWithSpaces>3984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2021-07-17T01:35:00Z</dcterms:created>
  <dc:creator>wang yong</dc:creator>
  <cp:lastModifiedBy>摇一摇</cp:lastModifiedBy>
  <cp:lastPrinted>2021-07-26T07:52:00Z</cp:lastPrinted>
  <dcterms:modified xsi:type="dcterms:W3CDTF">2022-06-17T01:11:02Z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C35FCE5A8E36489FBED6694E1B114CD8</vt:lpwstr>
  </property>
</Properties>
</file>